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 xml:space="preserve">WG2 </w:t>
      </w:r>
      <w:r>
        <w:rPr>
          <w:b/>
          <w:noProof/>
          <w:sz w:val="24"/>
        </w:rPr>
        <w:t>meeting</w:t>
      </w:r>
      <w:r w:rsidRPr="0005166E">
        <w:t xml:space="preserve"> </w:t>
      </w:r>
      <w:r w:rsidRPr="0005166E">
        <w:rPr>
          <w:b/>
          <w:noProof/>
          <w:sz w:val="24"/>
        </w:rPr>
        <w:t>#</w:t>
      </w:r>
      <w:r w:rsidR="000550C7">
        <w:rPr>
          <w:b/>
          <w:noProof/>
          <w:sz w:val="24"/>
        </w:rPr>
        <w:t>100</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B5427D">
        <w:rPr>
          <w:b/>
          <w:i/>
          <w:noProof/>
          <w:sz w:val="28"/>
        </w:rPr>
        <w:t>71</w:t>
      </w:r>
      <w:r w:rsidR="00B5427D" w:rsidRPr="00B5427D">
        <w:rPr>
          <w:b/>
          <w:i/>
          <w:noProof/>
          <w:sz w:val="28"/>
        </w:rPr>
        <w:t>3950</w:t>
      </w:r>
    </w:p>
    <w:p w:rsidR="00B2296A" w:rsidRDefault="00936FA2" w:rsidP="00B2296A">
      <w:pPr>
        <w:pStyle w:val="CRCoverPage"/>
        <w:outlineLvl w:val="0"/>
        <w:rPr>
          <w:b/>
          <w:noProof/>
          <w:sz w:val="24"/>
        </w:rPr>
      </w:pPr>
      <w:r>
        <w:rPr>
          <w:b/>
          <w:bCs/>
          <w:sz w:val="24"/>
        </w:rPr>
        <w:t>Reno, USA, 27 November- 1 December</w:t>
      </w:r>
      <w:r>
        <w:rPr>
          <w:bCs/>
          <w:sz w:val="24"/>
        </w:rPr>
        <w:t xml:space="preserve"> </w:t>
      </w:r>
      <w:r>
        <w:rPr>
          <w:b/>
          <w:sz w:val="24"/>
          <w:szCs w:val="24"/>
        </w:rPr>
        <w:t>2017</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776F88" w:rsidRPr="00776F88">
        <w:rPr>
          <w:b/>
          <w:noProof/>
          <w:sz w:val="24"/>
        </w:rPr>
        <w:t>10.4.3.3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776F88" w:rsidRPr="00776F88">
        <w:rPr>
          <w:b/>
          <w:noProof/>
          <w:sz w:val="24"/>
        </w:rPr>
        <w:t>Harmonised transfer of NR related capabilities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776F88" w:rsidRDefault="00A416B8" w:rsidP="00B2296A">
      <w:pPr>
        <w:rPr>
          <w:rFonts w:ascii="Arial" w:hAnsi="Arial" w:cs="Arial"/>
          <w:lang w:eastAsia="ko-KR"/>
        </w:rPr>
      </w:pPr>
      <w:r>
        <w:rPr>
          <w:rFonts w:ascii="Arial" w:hAnsi="Arial" w:cs="Arial"/>
          <w:lang w:eastAsia="ko-KR"/>
        </w:rPr>
        <w:t xml:space="preserve">This paper </w:t>
      </w:r>
      <w:r w:rsidR="000550C7">
        <w:rPr>
          <w:rFonts w:ascii="Arial" w:hAnsi="Arial" w:cs="Arial"/>
          <w:lang w:eastAsia="ko-KR"/>
        </w:rPr>
        <w:t xml:space="preserve">discusses </w:t>
      </w:r>
      <w:r w:rsidR="00776F88">
        <w:rPr>
          <w:rFonts w:ascii="Arial" w:hAnsi="Arial" w:cs="Arial"/>
          <w:lang w:eastAsia="ko-KR"/>
        </w:rPr>
        <w:t>the transfer of NR related capabilities</w:t>
      </w:r>
      <w:r w:rsidR="001246B0">
        <w:rPr>
          <w:rFonts w:ascii="Arial" w:hAnsi="Arial" w:cs="Arial"/>
          <w:lang w:eastAsia="ko-KR"/>
        </w:rPr>
        <w:t xml:space="preserve"> in different RATs</w:t>
      </w:r>
      <w:r w:rsidR="00776F88">
        <w:rPr>
          <w:rFonts w:ascii="Arial" w:hAnsi="Arial" w:cs="Arial"/>
          <w:lang w:eastAsia="ko-KR"/>
        </w:rPr>
        <w:t>. As indicated before, we think it would be good to harmonise the transfer these UE capabilities i.e. that the signalling and procedure are the same irrespective of the RAT in which the capabilities are exchanged. In this paper we look at the further details i.e. the implications of such approach on EN-DC related changes.</w:t>
      </w:r>
    </w:p>
    <w:p w:rsidR="006E1DEC" w:rsidRDefault="006E1DEC" w:rsidP="006E1DEC">
      <w:pPr>
        <w:pStyle w:val="Heading1"/>
        <w:rPr>
          <w:lang w:eastAsia="ko-KR"/>
        </w:rPr>
      </w:pPr>
      <w:r>
        <w:rPr>
          <w:lang w:eastAsia="ko-KR"/>
        </w:rPr>
        <w:t>Discussion</w:t>
      </w:r>
    </w:p>
    <w:p w:rsidR="00776F88" w:rsidRDefault="00776F88" w:rsidP="00776F88">
      <w:pPr>
        <w:rPr>
          <w:rFonts w:ascii="Arial" w:hAnsi="Arial" w:cs="Arial"/>
          <w:b/>
          <w:u w:val="single"/>
        </w:rPr>
      </w:pPr>
      <w:r>
        <w:rPr>
          <w:rFonts w:ascii="Arial" w:hAnsi="Arial" w:cs="Arial"/>
          <w:b/>
          <w:u w:val="single"/>
        </w:rPr>
        <w:t>General</w:t>
      </w:r>
    </w:p>
    <w:p w:rsidR="00776F88" w:rsidRDefault="008909F6" w:rsidP="00776F88">
      <w:pPr>
        <w:rPr>
          <w:rFonts w:ascii="Arial" w:hAnsi="Arial" w:cs="Arial"/>
        </w:rPr>
      </w:pPr>
      <w:r>
        <w:rPr>
          <w:rFonts w:ascii="Arial" w:hAnsi="Arial" w:cs="Arial"/>
        </w:rPr>
        <w:t>Given the large size of UE capabilities, several enhancements have been introduced by which network can request specific parts of the LTE UE capabilities. In the past we have experienced some problems caused by differences between LTE and UMTS related to reporting of LTE capabilities and in particular related to differences in network request options</w:t>
      </w:r>
      <w:r w:rsidR="00776F88">
        <w:rPr>
          <w:rFonts w:ascii="Arial" w:hAnsi="Arial" w:cs="Arial"/>
        </w:rPr>
        <w:t>.</w:t>
      </w:r>
      <w:r>
        <w:rPr>
          <w:rFonts w:ascii="Arial" w:hAnsi="Arial" w:cs="Arial"/>
        </w:rPr>
        <w:t xml:space="preserve"> As different protocols are often handled by different delegates, such issues are likely to happen again. From this perspective, a harmonised transfer procedure defined entirely in NR specification seems attractive.</w:t>
      </w:r>
    </w:p>
    <w:p w:rsidR="00FA23CA" w:rsidRDefault="00776F88" w:rsidP="000550C7">
      <w:pPr>
        <w:rPr>
          <w:rFonts w:ascii="Arial" w:hAnsi="Arial" w:cs="Arial"/>
          <w:b/>
          <w:u w:val="single"/>
        </w:rPr>
      </w:pPr>
      <w:r>
        <w:rPr>
          <w:rFonts w:ascii="Arial" w:hAnsi="Arial" w:cs="Arial"/>
          <w:b/>
          <w:u w:val="single"/>
        </w:rPr>
        <w:t xml:space="preserve">Capability </w:t>
      </w:r>
      <w:r w:rsidR="008909F6">
        <w:rPr>
          <w:rFonts w:ascii="Arial" w:hAnsi="Arial" w:cs="Arial"/>
          <w:b/>
          <w:u w:val="single"/>
        </w:rPr>
        <w:t>request</w:t>
      </w:r>
    </w:p>
    <w:p w:rsidR="007855D3" w:rsidRDefault="007855D3" w:rsidP="00B82C59">
      <w:pPr>
        <w:rPr>
          <w:rFonts w:ascii="Arial" w:hAnsi="Arial" w:cs="Arial"/>
        </w:rPr>
      </w:pPr>
      <w:r>
        <w:rPr>
          <w:rFonts w:ascii="Arial" w:hAnsi="Arial" w:cs="Arial"/>
        </w:rPr>
        <w:t xml:space="preserve">The current assumption is that transfer of NR and MR DC capabilities is handled by the </w:t>
      </w:r>
      <w:proofErr w:type="spellStart"/>
      <w:r w:rsidRPr="007855D3">
        <w:rPr>
          <w:rFonts w:ascii="Arial" w:hAnsi="Arial" w:cs="Arial"/>
        </w:rPr>
        <w:t>UECapabilityEnquiry</w:t>
      </w:r>
      <w:proofErr w:type="spellEnd"/>
      <w:r w:rsidRPr="007855D3">
        <w:rPr>
          <w:rFonts w:ascii="Arial" w:hAnsi="Arial" w:cs="Arial"/>
        </w:rPr>
        <w:t xml:space="preserve"> message</w:t>
      </w:r>
      <w:r>
        <w:rPr>
          <w:rFonts w:ascii="Arial" w:hAnsi="Arial" w:cs="Arial"/>
        </w:rPr>
        <w:t xml:space="preserve"> i.e. specific fields have been introduced to request such capabilities. Presently the changes are limited to introducing additional RAT types for NR and MR DC, as used for the </w:t>
      </w:r>
      <w:proofErr w:type="spellStart"/>
      <w:r w:rsidRPr="007855D3">
        <w:rPr>
          <w:rFonts w:ascii="Arial" w:hAnsi="Arial" w:cs="Arial"/>
          <w:i/>
        </w:rPr>
        <w:t>ue-CapabilityRequest</w:t>
      </w:r>
      <w:proofErr w:type="spellEnd"/>
      <w:r>
        <w:rPr>
          <w:rFonts w:ascii="Arial" w:hAnsi="Arial" w:cs="Arial"/>
        </w:rPr>
        <w:t xml:space="preserve"> field.</w:t>
      </w:r>
    </w:p>
    <w:p w:rsidR="007855D3" w:rsidRDefault="007855D3" w:rsidP="00B82C59">
      <w:pPr>
        <w:rPr>
          <w:rFonts w:ascii="Arial" w:hAnsi="Arial" w:cs="Arial"/>
        </w:rPr>
      </w:pPr>
      <w:r>
        <w:rPr>
          <w:rFonts w:ascii="Arial" w:hAnsi="Arial" w:cs="Arial"/>
        </w:rPr>
        <w:t>However, RAN2 has already agreed to use similar fields as used in LTE by which the network can request the UE to report a subset of its capabilities e.g. by limiting the reporting to specific bands or band combinations. The discussion regarding this has so far not been concluded, but it is assumed that the same/ similar options equally apply for the retrieval of the NR and MR DC UE capabilities in LTE.</w:t>
      </w:r>
    </w:p>
    <w:p w:rsidR="00B267E9" w:rsidRDefault="007855D3" w:rsidP="00B82C59">
      <w:pPr>
        <w:rPr>
          <w:rFonts w:ascii="Arial" w:hAnsi="Arial" w:cs="Arial"/>
        </w:rPr>
      </w:pPr>
      <w:r>
        <w:rPr>
          <w:rFonts w:ascii="Arial" w:hAnsi="Arial" w:cs="Arial"/>
        </w:rPr>
        <w:t xml:space="preserve">Use of a harmonised procedure would basically imply that the entire capability request, including all options by which network can control what the UE reports, is specified in NR. </w:t>
      </w:r>
      <w:r w:rsidR="00B267E9">
        <w:rPr>
          <w:rFonts w:ascii="Arial" w:hAnsi="Arial" w:cs="Arial"/>
        </w:rPr>
        <w:t>Although it would be possible to encapsulate an NR RRC IE, t</w:t>
      </w:r>
      <w:r>
        <w:rPr>
          <w:rFonts w:ascii="Arial" w:hAnsi="Arial" w:cs="Arial"/>
        </w:rPr>
        <w:t xml:space="preserve">he </w:t>
      </w:r>
      <w:r w:rsidR="00647858">
        <w:rPr>
          <w:rFonts w:ascii="Arial" w:hAnsi="Arial" w:cs="Arial"/>
        </w:rPr>
        <w:t xml:space="preserve">simplest </w:t>
      </w:r>
      <w:proofErr w:type="gramStart"/>
      <w:r w:rsidR="00647858">
        <w:rPr>
          <w:rFonts w:ascii="Arial" w:hAnsi="Arial" w:cs="Arial"/>
        </w:rPr>
        <w:t xml:space="preserve">way to support this </w:t>
      </w:r>
      <w:r w:rsidR="00B267E9">
        <w:rPr>
          <w:rFonts w:ascii="Arial" w:hAnsi="Arial" w:cs="Arial"/>
        </w:rPr>
        <w:t>seem</w:t>
      </w:r>
      <w:proofErr w:type="gramEnd"/>
      <w:r w:rsidR="00B267E9">
        <w:rPr>
          <w:rFonts w:ascii="Arial" w:hAnsi="Arial" w:cs="Arial"/>
        </w:rPr>
        <w:t xml:space="preserve"> to encapsulate </w:t>
      </w:r>
      <w:r w:rsidR="00647858">
        <w:rPr>
          <w:rFonts w:ascii="Arial" w:hAnsi="Arial" w:cs="Arial"/>
        </w:rPr>
        <w:t xml:space="preserve">the NR </w:t>
      </w:r>
      <w:proofErr w:type="spellStart"/>
      <w:r w:rsidR="00647858" w:rsidRPr="007855D3">
        <w:rPr>
          <w:rFonts w:ascii="Arial" w:hAnsi="Arial" w:cs="Arial"/>
        </w:rPr>
        <w:t>UECapabilityEnquiry</w:t>
      </w:r>
      <w:proofErr w:type="spellEnd"/>
      <w:r w:rsidR="00647858">
        <w:rPr>
          <w:rFonts w:ascii="Arial" w:hAnsi="Arial" w:cs="Arial"/>
        </w:rPr>
        <w:t xml:space="preserve"> in an LTE RRC message. Although we understand this implies that the </w:t>
      </w:r>
      <w:proofErr w:type="spellStart"/>
      <w:r w:rsidR="00647858">
        <w:rPr>
          <w:rFonts w:ascii="Arial" w:hAnsi="Arial" w:cs="Arial"/>
        </w:rPr>
        <w:t>eNB</w:t>
      </w:r>
      <w:proofErr w:type="spellEnd"/>
      <w:r w:rsidR="00647858">
        <w:rPr>
          <w:rFonts w:ascii="Arial" w:hAnsi="Arial" w:cs="Arial"/>
        </w:rPr>
        <w:t xml:space="preserve"> would have to generate some signalling for which the related transfer syntax is defined in NR, this does not really seem a large burden. I.e. there are several other cases for which </w:t>
      </w:r>
      <w:proofErr w:type="spellStart"/>
      <w:r w:rsidR="00647858">
        <w:rPr>
          <w:rFonts w:ascii="Arial" w:hAnsi="Arial" w:cs="Arial"/>
        </w:rPr>
        <w:t>eNB</w:t>
      </w:r>
      <w:proofErr w:type="spellEnd"/>
      <w:r w:rsidR="00647858">
        <w:rPr>
          <w:rFonts w:ascii="Arial" w:hAnsi="Arial" w:cs="Arial"/>
        </w:rPr>
        <w:t xml:space="preserve"> has to support this e.g. when using NR PDCP, when providing information to an NR target node (SCG addition, handover).</w:t>
      </w:r>
    </w:p>
    <w:p w:rsidR="00647858" w:rsidRDefault="00B267E9" w:rsidP="00B82C59">
      <w:pPr>
        <w:rPr>
          <w:rFonts w:ascii="Arial" w:hAnsi="Arial" w:cs="Arial"/>
        </w:rPr>
      </w:pPr>
      <w:r>
        <w:rPr>
          <w:rFonts w:ascii="Arial" w:hAnsi="Arial" w:cs="Arial"/>
        </w:rPr>
        <w:t xml:space="preserve">A further question is which LTE RRC message should be used to carry the encapsulated NR message. There seem to be two primary candidates i.e. the </w:t>
      </w:r>
      <w:proofErr w:type="spellStart"/>
      <w:r w:rsidRPr="008C0822">
        <w:rPr>
          <w:rFonts w:ascii="Arial" w:hAnsi="Arial" w:cs="Arial"/>
          <w:i/>
        </w:rPr>
        <w:t>UECapabilityEnquiry</w:t>
      </w:r>
      <w:proofErr w:type="spellEnd"/>
      <w:r>
        <w:rPr>
          <w:rFonts w:ascii="Arial" w:hAnsi="Arial" w:cs="Arial"/>
        </w:rPr>
        <w:t xml:space="preserve"> or a general </w:t>
      </w:r>
      <w:proofErr w:type="spellStart"/>
      <w:r w:rsidRPr="008C0822">
        <w:rPr>
          <w:rFonts w:ascii="Arial" w:hAnsi="Arial" w:cs="Arial"/>
          <w:i/>
        </w:rPr>
        <w:t>DLInformationTransferMRDC</w:t>
      </w:r>
      <w:proofErr w:type="spellEnd"/>
      <w:r>
        <w:rPr>
          <w:rFonts w:ascii="Arial" w:hAnsi="Arial" w:cs="Arial"/>
        </w:rPr>
        <w:t xml:space="preserve"> message like RAN2 agreed to use for UL NR messages (in particular </w:t>
      </w:r>
      <w:proofErr w:type="spellStart"/>
      <w:r w:rsidRPr="008C0822">
        <w:rPr>
          <w:rFonts w:ascii="Arial" w:hAnsi="Arial" w:cs="Arial"/>
          <w:i/>
        </w:rPr>
        <w:t>MeasurementReport</w:t>
      </w:r>
      <w:proofErr w:type="spellEnd"/>
      <w:r>
        <w:rPr>
          <w:rFonts w:ascii="Arial" w:hAnsi="Arial" w:cs="Arial"/>
        </w:rPr>
        <w:t xml:space="preserve"> message).</w:t>
      </w:r>
      <w:r w:rsidR="00B5427D">
        <w:rPr>
          <w:rFonts w:ascii="Arial" w:hAnsi="Arial" w:cs="Arial"/>
        </w:rPr>
        <w:t xml:space="preserve"> Which approach is preferable is discussed later on, as it is best considered jointly for the request and response messages.</w:t>
      </w:r>
    </w:p>
    <w:p w:rsidR="00647858" w:rsidRDefault="00647858" w:rsidP="00647858">
      <w:pPr>
        <w:rPr>
          <w:rFonts w:ascii="Arial" w:hAnsi="Arial" w:cs="Arial"/>
          <w:b/>
          <w:u w:val="single"/>
        </w:rPr>
      </w:pPr>
      <w:r>
        <w:rPr>
          <w:rFonts w:ascii="Arial" w:hAnsi="Arial" w:cs="Arial"/>
          <w:b/>
          <w:u w:val="single"/>
        </w:rPr>
        <w:t>Capability information</w:t>
      </w:r>
    </w:p>
    <w:p w:rsidR="00B267E9" w:rsidRDefault="00647858" w:rsidP="00647858">
      <w:pPr>
        <w:rPr>
          <w:rFonts w:ascii="Arial" w:hAnsi="Arial" w:cs="Arial"/>
        </w:rPr>
      </w:pPr>
      <w:r>
        <w:rPr>
          <w:rFonts w:ascii="Arial" w:hAnsi="Arial" w:cs="Arial"/>
        </w:rPr>
        <w:t xml:space="preserve">The current assumption is to transfer the NR and MR DC capabilities by the </w:t>
      </w:r>
      <w:proofErr w:type="spellStart"/>
      <w:r w:rsidRPr="00647858">
        <w:rPr>
          <w:rFonts w:ascii="Arial" w:hAnsi="Arial" w:cs="Arial"/>
        </w:rPr>
        <w:t>UECapabilityInformation</w:t>
      </w:r>
      <w:proofErr w:type="spellEnd"/>
      <w:r w:rsidRPr="00647858">
        <w:rPr>
          <w:rFonts w:ascii="Arial" w:hAnsi="Arial" w:cs="Arial"/>
        </w:rPr>
        <w:t xml:space="preserve"> </w:t>
      </w:r>
      <w:r w:rsidRPr="007855D3">
        <w:rPr>
          <w:rFonts w:ascii="Arial" w:hAnsi="Arial" w:cs="Arial"/>
        </w:rPr>
        <w:t>message</w:t>
      </w:r>
      <w:r>
        <w:rPr>
          <w:rFonts w:ascii="Arial" w:hAnsi="Arial" w:cs="Arial"/>
        </w:rPr>
        <w:t xml:space="preserve"> i.e. the </w:t>
      </w:r>
      <w:proofErr w:type="spellStart"/>
      <w:r w:rsidRPr="00647858">
        <w:rPr>
          <w:rFonts w:ascii="Arial" w:hAnsi="Arial" w:cs="Arial"/>
        </w:rPr>
        <w:t>ue-CapabilityRAT-ContainerList</w:t>
      </w:r>
      <w:proofErr w:type="spellEnd"/>
      <w:r w:rsidRPr="00647858">
        <w:rPr>
          <w:rFonts w:ascii="Arial" w:hAnsi="Arial" w:cs="Arial"/>
        </w:rPr>
        <w:t xml:space="preserve"> </w:t>
      </w:r>
      <w:r>
        <w:rPr>
          <w:rFonts w:ascii="Arial" w:hAnsi="Arial" w:cs="Arial"/>
        </w:rPr>
        <w:t xml:space="preserve">field is being extended to support encapsulation of these capabilities. As the NR RRC specification still includes little regarding UE capabilities, it is still not entirely clear what exactly would be carried by these containers. However, </w:t>
      </w:r>
      <w:r w:rsidR="00B267E9">
        <w:rPr>
          <w:rFonts w:ascii="Arial" w:hAnsi="Arial" w:cs="Arial"/>
        </w:rPr>
        <w:t>according to current principles the most likely candidate would be to carry an I</w:t>
      </w:r>
      <w:r w:rsidRPr="00647858">
        <w:rPr>
          <w:rFonts w:ascii="Arial" w:hAnsi="Arial" w:cs="Arial"/>
        </w:rPr>
        <w:t xml:space="preserve">E </w:t>
      </w:r>
      <w:r w:rsidR="00B267E9">
        <w:rPr>
          <w:rFonts w:ascii="Arial" w:hAnsi="Arial" w:cs="Arial"/>
        </w:rPr>
        <w:t xml:space="preserve">i.e. the </w:t>
      </w:r>
      <w:r w:rsidRPr="00647858">
        <w:rPr>
          <w:rFonts w:ascii="Arial" w:hAnsi="Arial" w:cs="Arial"/>
        </w:rPr>
        <w:t xml:space="preserve">UE-NR-Capability </w:t>
      </w:r>
      <w:r w:rsidR="00B267E9">
        <w:rPr>
          <w:rFonts w:ascii="Arial" w:hAnsi="Arial" w:cs="Arial"/>
        </w:rPr>
        <w:t>and</w:t>
      </w:r>
      <w:r w:rsidRPr="00647858">
        <w:rPr>
          <w:rFonts w:ascii="Arial" w:hAnsi="Arial" w:cs="Arial"/>
        </w:rPr>
        <w:t xml:space="preserve"> </w:t>
      </w:r>
      <w:r w:rsidR="00B267E9" w:rsidRPr="00647858">
        <w:rPr>
          <w:rFonts w:ascii="Arial" w:hAnsi="Arial" w:cs="Arial"/>
        </w:rPr>
        <w:t xml:space="preserve">the IE UE-EUTRA-NR-Capability </w:t>
      </w:r>
      <w:r w:rsidR="00B267E9">
        <w:rPr>
          <w:rFonts w:ascii="Arial" w:hAnsi="Arial" w:cs="Arial"/>
        </w:rPr>
        <w:t>respectively. However, this level of detail would still need to be concluded.</w:t>
      </w:r>
    </w:p>
    <w:p w:rsidR="008C0822" w:rsidRDefault="00B267E9" w:rsidP="00B267E9">
      <w:pPr>
        <w:rPr>
          <w:rFonts w:ascii="Arial" w:hAnsi="Arial" w:cs="Arial"/>
        </w:rPr>
      </w:pPr>
      <w:r>
        <w:rPr>
          <w:rFonts w:ascii="Arial" w:hAnsi="Arial" w:cs="Arial"/>
        </w:rPr>
        <w:lastRenderedPageBreak/>
        <w:t xml:space="preserve">For the capability information transfer, use of a harmonised procedure would basically </w:t>
      </w:r>
      <w:r w:rsidR="008C0822">
        <w:rPr>
          <w:rFonts w:ascii="Arial" w:hAnsi="Arial" w:cs="Arial"/>
        </w:rPr>
        <w:t xml:space="preserve">involve the same questions as for the request part </w:t>
      </w:r>
      <w:proofErr w:type="spellStart"/>
      <w:r w:rsidR="008C0822">
        <w:rPr>
          <w:rFonts w:ascii="Arial" w:hAnsi="Arial" w:cs="Arial"/>
        </w:rPr>
        <w:t>i.e</w:t>
      </w:r>
      <w:proofErr w:type="spellEnd"/>
      <w:r w:rsidR="008C0822">
        <w:rPr>
          <w:rFonts w:ascii="Arial" w:hAnsi="Arial" w:cs="Arial"/>
        </w:rPr>
        <w:t>:</w:t>
      </w:r>
    </w:p>
    <w:p w:rsidR="008C0822" w:rsidRPr="008C0822" w:rsidRDefault="008C0822" w:rsidP="008C0822">
      <w:pPr>
        <w:pStyle w:val="ListParagraph"/>
        <w:numPr>
          <w:ilvl w:val="0"/>
          <w:numId w:val="28"/>
        </w:numPr>
        <w:rPr>
          <w:rFonts w:ascii="Arial" w:hAnsi="Arial" w:cs="Arial"/>
        </w:rPr>
      </w:pPr>
      <w:r w:rsidRPr="008C0822">
        <w:rPr>
          <w:rFonts w:ascii="Arial" w:hAnsi="Arial" w:cs="Arial"/>
        </w:rPr>
        <w:t xml:space="preserve">What NR information to carry i.e. an IE or the NR </w:t>
      </w:r>
      <w:proofErr w:type="spellStart"/>
      <w:r w:rsidRPr="008C0822">
        <w:rPr>
          <w:rFonts w:ascii="Arial" w:hAnsi="Arial" w:cs="Arial"/>
        </w:rPr>
        <w:t>UECapabilityInformation</w:t>
      </w:r>
      <w:proofErr w:type="spellEnd"/>
      <w:r w:rsidRPr="008C0822">
        <w:rPr>
          <w:rFonts w:ascii="Arial" w:hAnsi="Arial" w:cs="Arial"/>
        </w:rPr>
        <w:t xml:space="preserve"> message</w:t>
      </w:r>
    </w:p>
    <w:p w:rsidR="008C0822" w:rsidRPr="008C0822" w:rsidRDefault="008C0822" w:rsidP="008C0822">
      <w:pPr>
        <w:pStyle w:val="ListParagraph"/>
        <w:numPr>
          <w:ilvl w:val="0"/>
          <w:numId w:val="28"/>
        </w:numPr>
        <w:rPr>
          <w:rFonts w:ascii="Arial" w:hAnsi="Arial" w:cs="Arial"/>
        </w:rPr>
      </w:pPr>
      <w:r w:rsidRPr="008C0822">
        <w:rPr>
          <w:rFonts w:ascii="Arial" w:hAnsi="Arial" w:cs="Arial"/>
        </w:rPr>
        <w:t>Which LTE RRC message to use for encapsulating the NR capability information</w:t>
      </w:r>
    </w:p>
    <w:p w:rsidR="008C0822" w:rsidRDefault="008C0822" w:rsidP="00B267E9">
      <w:pPr>
        <w:rPr>
          <w:rFonts w:ascii="Arial" w:hAnsi="Arial" w:cs="Arial"/>
        </w:rPr>
      </w:pPr>
      <w:r>
        <w:rPr>
          <w:rFonts w:ascii="Arial" w:hAnsi="Arial" w:cs="Arial"/>
        </w:rPr>
        <w:t>The two main candidates seem to be as follows:</w:t>
      </w:r>
    </w:p>
    <w:p w:rsidR="008C0822" w:rsidRPr="008C0822" w:rsidRDefault="008C0822" w:rsidP="008C0822">
      <w:pPr>
        <w:pStyle w:val="ListParagraph"/>
        <w:numPr>
          <w:ilvl w:val="0"/>
          <w:numId w:val="29"/>
        </w:numPr>
        <w:rPr>
          <w:rFonts w:ascii="Arial" w:hAnsi="Arial" w:cs="Arial"/>
        </w:rPr>
      </w:pPr>
      <w:r w:rsidRPr="008C0822">
        <w:rPr>
          <w:rFonts w:ascii="Arial" w:hAnsi="Arial" w:cs="Arial"/>
        </w:rPr>
        <w:t xml:space="preserve">Use the LTE </w:t>
      </w:r>
      <w:proofErr w:type="spellStart"/>
      <w:r w:rsidRPr="008C0822">
        <w:rPr>
          <w:rFonts w:ascii="Arial" w:hAnsi="Arial" w:cs="Arial"/>
        </w:rPr>
        <w:t>UECapabilityInformation</w:t>
      </w:r>
      <w:proofErr w:type="spellEnd"/>
      <w:r w:rsidRPr="008C0822">
        <w:rPr>
          <w:rFonts w:ascii="Arial" w:hAnsi="Arial" w:cs="Arial"/>
        </w:rPr>
        <w:t xml:space="preserve"> message, </w:t>
      </w:r>
      <w:r w:rsidR="00B267E9" w:rsidRPr="008C0822">
        <w:rPr>
          <w:rFonts w:ascii="Arial" w:hAnsi="Arial" w:cs="Arial"/>
        </w:rPr>
        <w:t xml:space="preserve"> </w:t>
      </w:r>
      <w:r w:rsidRPr="008C0822">
        <w:rPr>
          <w:rFonts w:ascii="Arial" w:hAnsi="Arial" w:cs="Arial"/>
        </w:rPr>
        <w:t>carrying NR IEs (i.e. IE UE-NR-Capability and the IE UE-EUTRA-NR-Capability)</w:t>
      </w:r>
    </w:p>
    <w:p w:rsidR="008C0822" w:rsidRPr="008C0822" w:rsidRDefault="008C0822" w:rsidP="008C0822">
      <w:pPr>
        <w:pStyle w:val="ListParagraph"/>
        <w:numPr>
          <w:ilvl w:val="0"/>
          <w:numId w:val="29"/>
        </w:numPr>
        <w:rPr>
          <w:rFonts w:ascii="Arial" w:hAnsi="Arial" w:cs="Arial"/>
        </w:rPr>
      </w:pPr>
      <w:r w:rsidRPr="008C0822">
        <w:rPr>
          <w:rFonts w:ascii="Arial" w:hAnsi="Arial" w:cs="Arial"/>
        </w:rPr>
        <w:t xml:space="preserve">Use the LTE </w:t>
      </w:r>
      <w:proofErr w:type="spellStart"/>
      <w:r>
        <w:rPr>
          <w:rFonts w:ascii="Arial" w:hAnsi="Arial" w:cs="Arial"/>
          <w:i/>
        </w:rPr>
        <w:t>U</w:t>
      </w:r>
      <w:r w:rsidRPr="008C0822">
        <w:rPr>
          <w:rFonts w:ascii="Arial" w:hAnsi="Arial" w:cs="Arial"/>
          <w:i/>
        </w:rPr>
        <w:t>LInformationTransferMRDC</w:t>
      </w:r>
      <w:proofErr w:type="spellEnd"/>
      <w:r w:rsidRPr="008C0822">
        <w:rPr>
          <w:rFonts w:ascii="Arial" w:hAnsi="Arial" w:cs="Arial"/>
          <w:i/>
        </w:rPr>
        <w:t xml:space="preserve">, </w:t>
      </w:r>
      <w:r w:rsidRPr="008C0822">
        <w:rPr>
          <w:rFonts w:ascii="Arial" w:hAnsi="Arial" w:cs="Arial"/>
        </w:rPr>
        <w:t>carrying the NR</w:t>
      </w:r>
      <w:r w:rsidRPr="008C0822">
        <w:rPr>
          <w:rFonts w:ascii="Arial" w:hAnsi="Arial" w:cs="Arial"/>
          <w:i/>
        </w:rPr>
        <w:t xml:space="preserve"> </w:t>
      </w:r>
      <w:proofErr w:type="spellStart"/>
      <w:r w:rsidRPr="008C0822">
        <w:rPr>
          <w:rFonts w:ascii="Arial" w:hAnsi="Arial" w:cs="Arial"/>
          <w:i/>
        </w:rPr>
        <w:t>UECapabilityInformation</w:t>
      </w:r>
      <w:proofErr w:type="spellEnd"/>
      <w:r w:rsidRPr="008C0822">
        <w:rPr>
          <w:rFonts w:ascii="Arial" w:hAnsi="Arial" w:cs="Arial"/>
        </w:rPr>
        <w:t xml:space="preserve"> message (or even the UL-DCCH channel)</w:t>
      </w:r>
    </w:p>
    <w:p w:rsidR="00647858" w:rsidRDefault="008C0822" w:rsidP="00B82C59">
      <w:pPr>
        <w:rPr>
          <w:rFonts w:ascii="Arial" w:hAnsi="Arial" w:cs="Arial"/>
        </w:rPr>
      </w:pPr>
      <w:r>
        <w:rPr>
          <w:rFonts w:ascii="Arial" w:hAnsi="Arial" w:cs="Arial"/>
        </w:rPr>
        <w:t xml:space="preserve">We think a consistent decision should be used for the request and response/ information messages. </w:t>
      </w:r>
      <w:r w:rsidR="00B5427D">
        <w:rPr>
          <w:rFonts w:ascii="Arial" w:hAnsi="Arial" w:cs="Arial"/>
        </w:rPr>
        <w:t>At first glance it may seem</w:t>
      </w:r>
      <w:r w:rsidR="00B5427D" w:rsidRPr="00B5427D">
        <w:rPr>
          <w:rFonts w:ascii="Arial" w:hAnsi="Arial" w:cs="Arial"/>
        </w:rPr>
        <w:t xml:space="preserve"> natural to use the capability message</w:t>
      </w:r>
      <w:r w:rsidR="00B5427D">
        <w:rPr>
          <w:rFonts w:ascii="Arial" w:hAnsi="Arial" w:cs="Arial"/>
        </w:rPr>
        <w:t>s</w:t>
      </w:r>
      <w:r w:rsidR="00B5427D" w:rsidRPr="00B5427D">
        <w:rPr>
          <w:rFonts w:ascii="Arial" w:hAnsi="Arial" w:cs="Arial"/>
        </w:rPr>
        <w:t xml:space="preserve">/ procedure, and when doing so network may retrieve capabilities </w:t>
      </w:r>
      <w:r w:rsidR="00B5427D">
        <w:rPr>
          <w:rFonts w:ascii="Arial" w:hAnsi="Arial" w:cs="Arial"/>
        </w:rPr>
        <w:t xml:space="preserve">of other RATs at the same time (probably not relevant given capability size). On the other hand, the only thing that really happens is transfer of </w:t>
      </w:r>
      <w:r w:rsidR="00B5427D" w:rsidRPr="00B5427D">
        <w:rPr>
          <w:rFonts w:ascii="Arial" w:hAnsi="Arial" w:cs="Arial"/>
        </w:rPr>
        <w:t>NR message</w:t>
      </w:r>
      <w:r w:rsidR="00B5427D">
        <w:rPr>
          <w:rFonts w:ascii="Arial" w:hAnsi="Arial" w:cs="Arial"/>
        </w:rPr>
        <w:t xml:space="preserve">s i.e. there </w:t>
      </w:r>
      <w:r w:rsidR="00B5427D" w:rsidRPr="00B5427D">
        <w:rPr>
          <w:rFonts w:ascii="Arial" w:hAnsi="Arial" w:cs="Arial"/>
        </w:rPr>
        <w:t xml:space="preserve">are no </w:t>
      </w:r>
      <w:r w:rsidR="00B5427D">
        <w:rPr>
          <w:rFonts w:ascii="Arial" w:hAnsi="Arial" w:cs="Arial"/>
        </w:rPr>
        <w:t xml:space="preserve">UE </w:t>
      </w:r>
      <w:r w:rsidR="00B5427D" w:rsidRPr="00B5427D">
        <w:rPr>
          <w:rFonts w:ascii="Arial" w:hAnsi="Arial" w:cs="Arial"/>
        </w:rPr>
        <w:t xml:space="preserve">capability specific actions </w:t>
      </w:r>
      <w:r w:rsidR="00B5427D">
        <w:rPr>
          <w:rFonts w:ascii="Arial" w:hAnsi="Arial" w:cs="Arial"/>
        </w:rPr>
        <w:t>in LTE</w:t>
      </w:r>
      <w:r w:rsidR="00B5427D">
        <w:rPr>
          <w:rFonts w:ascii="Arial" w:hAnsi="Arial" w:cs="Arial"/>
        </w:rPr>
        <w:t>. F</w:t>
      </w:r>
      <w:r w:rsidR="00B5427D">
        <w:rPr>
          <w:rFonts w:ascii="Arial" w:hAnsi="Arial" w:cs="Arial"/>
        </w:rPr>
        <w:t xml:space="preserve">rom </w:t>
      </w:r>
      <w:r w:rsidR="00B5427D">
        <w:rPr>
          <w:rFonts w:ascii="Arial" w:hAnsi="Arial" w:cs="Arial"/>
        </w:rPr>
        <w:t>this</w:t>
      </w:r>
      <w:r w:rsidR="00B5427D">
        <w:rPr>
          <w:rFonts w:ascii="Arial" w:hAnsi="Arial" w:cs="Arial"/>
        </w:rPr>
        <w:t xml:space="preserve"> </w:t>
      </w:r>
      <w:r w:rsidR="00B5427D" w:rsidRPr="00B5427D">
        <w:rPr>
          <w:rFonts w:ascii="Arial" w:hAnsi="Arial" w:cs="Arial"/>
        </w:rPr>
        <w:t>perspective option 1 seems more appropriate</w:t>
      </w:r>
      <w:r w:rsidR="00B5427D" w:rsidRPr="00B5427D">
        <w:rPr>
          <w:rFonts w:ascii="Arial" w:hAnsi="Arial" w:cs="Arial"/>
        </w:rPr>
        <w:t xml:space="preserve">. </w:t>
      </w:r>
      <w:r w:rsidR="00B5427D">
        <w:rPr>
          <w:rFonts w:ascii="Arial" w:hAnsi="Arial" w:cs="Arial"/>
        </w:rPr>
        <w:t>Altogether w</w:t>
      </w:r>
      <w:r w:rsidR="00647858">
        <w:rPr>
          <w:rFonts w:ascii="Arial" w:hAnsi="Arial" w:cs="Arial"/>
        </w:rPr>
        <w:t xml:space="preserve">e </w:t>
      </w:r>
      <w:r>
        <w:rPr>
          <w:rFonts w:ascii="Arial" w:hAnsi="Arial" w:cs="Arial"/>
        </w:rPr>
        <w:t xml:space="preserve">have a slight preference to carry NR RRC messages and hence </w:t>
      </w:r>
      <w:r w:rsidR="00647858">
        <w:rPr>
          <w:rFonts w:ascii="Arial" w:hAnsi="Arial" w:cs="Arial"/>
        </w:rPr>
        <w:t>propose:</w:t>
      </w:r>
    </w:p>
    <w:p w:rsidR="00647858" w:rsidRDefault="00FA23CA" w:rsidP="00FA23CA">
      <w:pPr>
        <w:spacing w:after="60"/>
        <w:ind w:left="1138" w:hanging="1138"/>
        <w:rPr>
          <w:rFonts w:ascii="Arial" w:hAnsi="Arial" w:cs="Arial"/>
        </w:rPr>
      </w:pPr>
      <w:r w:rsidRPr="00A80294">
        <w:rPr>
          <w:rFonts w:ascii="Arial" w:hAnsi="Arial" w:cs="Arial"/>
          <w:b/>
          <w:lang w:eastAsia="ko-KR"/>
        </w:rPr>
        <w:t>Proposal</w:t>
      </w:r>
      <w:r w:rsidRPr="00A80294">
        <w:rPr>
          <w:rFonts w:ascii="Arial" w:hAnsi="Arial" w:cs="Arial"/>
          <w:b/>
          <w:lang w:eastAsia="ko-KR"/>
        </w:rPr>
        <w:tab/>
      </w:r>
      <w:r w:rsidR="00647858" w:rsidRPr="00B5427D">
        <w:rPr>
          <w:rFonts w:ascii="Arial" w:hAnsi="Arial" w:cs="Arial"/>
          <w:lang w:eastAsia="ko-KR"/>
        </w:rPr>
        <w:t>Introduce a harmonised procedure for the</w:t>
      </w:r>
      <w:r w:rsidR="00647858">
        <w:rPr>
          <w:rFonts w:ascii="Arial" w:hAnsi="Arial" w:cs="Arial"/>
          <w:b/>
          <w:lang w:eastAsia="ko-KR"/>
        </w:rPr>
        <w:t xml:space="preserve"> </w:t>
      </w:r>
      <w:r w:rsidR="00647858">
        <w:rPr>
          <w:rFonts w:ascii="Arial" w:hAnsi="Arial" w:cs="Arial"/>
        </w:rPr>
        <w:t>transfer of NR and MR DC UE capabilities, in accordance with the following</w:t>
      </w:r>
    </w:p>
    <w:p w:rsidR="00FA23CA" w:rsidRDefault="008C0822" w:rsidP="008C0822">
      <w:pPr>
        <w:pStyle w:val="ListParagraph"/>
        <w:numPr>
          <w:ilvl w:val="0"/>
          <w:numId w:val="9"/>
        </w:numPr>
        <w:rPr>
          <w:rFonts w:ascii="Arial" w:hAnsi="Arial" w:cs="Arial"/>
          <w:lang w:eastAsia="ko-KR"/>
        </w:rPr>
      </w:pPr>
      <w:r>
        <w:rPr>
          <w:rFonts w:ascii="Arial" w:hAnsi="Arial" w:cs="Arial"/>
          <w:lang w:eastAsia="ko-KR"/>
        </w:rPr>
        <w:t xml:space="preserve">Use a generic LTE </w:t>
      </w:r>
      <w:proofErr w:type="spellStart"/>
      <w:r w:rsidRPr="008C0822">
        <w:rPr>
          <w:rFonts w:ascii="Arial" w:hAnsi="Arial" w:cs="Arial"/>
          <w:i/>
          <w:lang w:eastAsia="ko-KR"/>
        </w:rPr>
        <w:t>DLInformationTransferMRDC</w:t>
      </w:r>
      <w:proofErr w:type="spellEnd"/>
      <w:r>
        <w:rPr>
          <w:rFonts w:ascii="Arial" w:hAnsi="Arial" w:cs="Arial"/>
          <w:lang w:eastAsia="ko-KR"/>
        </w:rPr>
        <w:t xml:space="preserve"> message (new)</w:t>
      </w:r>
      <w:r w:rsidRPr="008C0822">
        <w:rPr>
          <w:rFonts w:ascii="Arial" w:hAnsi="Arial" w:cs="Arial"/>
          <w:lang w:eastAsia="ko-KR"/>
        </w:rPr>
        <w:t xml:space="preserve">, carrying the NR </w:t>
      </w:r>
      <w:proofErr w:type="spellStart"/>
      <w:r w:rsidRPr="008C0822">
        <w:rPr>
          <w:rFonts w:ascii="Arial" w:hAnsi="Arial" w:cs="Arial"/>
          <w:lang w:eastAsia="ko-KR"/>
        </w:rPr>
        <w:t>UECapability</w:t>
      </w:r>
      <w:r>
        <w:rPr>
          <w:rFonts w:ascii="Arial" w:hAnsi="Arial" w:cs="Arial"/>
          <w:lang w:eastAsia="ko-KR"/>
        </w:rPr>
        <w:t>Enquiry</w:t>
      </w:r>
      <w:proofErr w:type="spellEnd"/>
      <w:r>
        <w:rPr>
          <w:rFonts w:ascii="Arial" w:hAnsi="Arial" w:cs="Arial"/>
          <w:lang w:eastAsia="ko-KR"/>
        </w:rPr>
        <w:t xml:space="preserve"> message</w:t>
      </w:r>
    </w:p>
    <w:p w:rsidR="00FA23CA" w:rsidRPr="00571749" w:rsidRDefault="008C0822" w:rsidP="008C0822">
      <w:pPr>
        <w:pStyle w:val="ListParagraph"/>
        <w:numPr>
          <w:ilvl w:val="0"/>
          <w:numId w:val="9"/>
        </w:numPr>
        <w:rPr>
          <w:rFonts w:ascii="Arial" w:hAnsi="Arial" w:cs="Arial"/>
          <w:lang w:eastAsia="ko-KR"/>
        </w:rPr>
      </w:pPr>
      <w:r>
        <w:rPr>
          <w:rFonts w:ascii="Arial" w:hAnsi="Arial" w:cs="Arial"/>
          <w:lang w:eastAsia="ko-KR"/>
        </w:rPr>
        <w:t xml:space="preserve">Use the generic LTE </w:t>
      </w:r>
      <w:proofErr w:type="spellStart"/>
      <w:r>
        <w:rPr>
          <w:rFonts w:ascii="Arial" w:hAnsi="Arial" w:cs="Arial"/>
          <w:lang w:eastAsia="ko-KR"/>
        </w:rPr>
        <w:t>U</w:t>
      </w:r>
      <w:r w:rsidRPr="008C0822">
        <w:rPr>
          <w:rFonts w:ascii="Arial" w:hAnsi="Arial" w:cs="Arial"/>
          <w:lang w:eastAsia="ko-KR"/>
        </w:rPr>
        <w:t>LInformationTransferMRDC</w:t>
      </w:r>
      <w:proofErr w:type="spellEnd"/>
      <w:r w:rsidR="001246B0">
        <w:rPr>
          <w:rFonts w:ascii="Arial" w:hAnsi="Arial" w:cs="Arial"/>
          <w:lang w:eastAsia="ko-KR"/>
        </w:rPr>
        <w:t xml:space="preserve"> message</w:t>
      </w:r>
      <w:r w:rsidRPr="008C0822">
        <w:rPr>
          <w:rFonts w:ascii="Arial" w:hAnsi="Arial" w:cs="Arial"/>
          <w:lang w:eastAsia="ko-KR"/>
        </w:rPr>
        <w:t xml:space="preserve">, carrying the NR </w:t>
      </w:r>
      <w:proofErr w:type="spellStart"/>
      <w:r w:rsidRPr="008C0822">
        <w:rPr>
          <w:rFonts w:ascii="Arial" w:hAnsi="Arial" w:cs="Arial"/>
          <w:i/>
          <w:lang w:eastAsia="ko-KR"/>
        </w:rPr>
        <w:t>UECapabilityInformation</w:t>
      </w:r>
      <w:proofErr w:type="spellEnd"/>
      <w:r w:rsidR="001246B0">
        <w:rPr>
          <w:rFonts w:ascii="Arial" w:hAnsi="Arial" w:cs="Arial"/>
          <w:lang w:eastAsia="ko-KR"/>
        </w:rPr>
        <w:t xml:space="preserve"> message</w:t>
      </w:r>
    </w:p>
    <w:p w:rsidR="00936FA2" w:rsidRPr="00936FA2" w:rsidRDefault="00936FA2" w:rsidP="00936FA2">
      <w:pPr>
        <w:spacing w:after="0"/>
        <w:rPr>
          <w:rFonts w:ascii="Arial" w:hAnsi="Arial" w:cs="Arial"/>
        </w:rPr>
      </w:pPr>
    </w:p>
    <w:p w:rsidR="001C7DDB" w:rsidRDefault="001C7DDB" w:rsidP="001C7DDB">
      <w:pPr>
        <w:pStyle w:val="Heading1"/>
        <w:rPr>
          <w:lang w:eastAsia="ko-KR"/>
        </w:rPr>
      </w:pPr>
      <w:r w:rsidRPr="001C7DDB">
        <w:rPr>
          <w:lang w:eastAsia="ko-KR"/>
        </w:rPr>
        <w:t>Conclusion &amp; recommendation</w:t>
      </w:r>
    </w:p>
    <w:p w:rsidR="00676800" w:rsidRDefault="001246B0" w:rsidP="001C7DDB">
      <w:pPr>
        <w:rPr>
          <w:rFonts w:ascii="Arial" w:hAnsi="Arial" w:cs="Arial"/>
          <w:lang w:eastAsia="ko-KR"/>
        </w:rPr>
      </w:pPr>
      <w:r>
        <w:rPr>
          <w:rFonts w:ascii="Arial" w:hAnsi="Arial" w:cs="Arial"/>
          <w:lang w:eastAsia="ko-KR"/>
        </w:rPr>
        <w:t>This paper discusses the transfer of NR related capabilities in different RATs and proposes to introduce a harmonised transfer procedure. In particular, t</w:t>
      </w:r>
      <w:r w:rsidR="001C7DDB">
        <w:rPr>
          <w:rFonts w:ascii="Arial" w:hAnsi="Arial" w:cs="Arial"/>
          <w:lang w:eastAsia="ko-KR"/>
        </w:rPr>
        <w:t xml:space="preserve">he document includes the following proposal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676800">
        <w:rPr>
          <w:rFonts w:ascii="Arial" w:hAnsi="Arial" w:cs="Arial"/>
          <w:lang w:eastAsia="ko-KR"/>
        </w:rPr>
        <w:t>discuss and conclude.</w:t>
      </w:r>
    </w:p>
    <w:p w:rsidR="001246B0" w:rsidRDefault="001246B0" w:rsidP="001246B0">
      <w:pPr>
        <w:spacing w:after="60"/>
        <w:ind w:left="1138" w:hanging="1138"/>
        <w:rPr>
          <w:rFonts w:ascii="Arial" w:hAnsi="Arial" w:cs="Arial"/>
        </w:rPr>
      </w:pPr>
      <w:r w:rsidRPr="00A80294">
        <w:rPr>
          <w:rFonts w:ascii="Arial" w:hAnsi="Arial" w:cs="Arial"/>
          <w:b/>
          <w:lang w:eastAsia="ko-KR"/>
        </w:rPr>
        <w:t>Proposal</w:t>
      </w:r>
      <w:r w:rsidRPr="00A80294">
        <w:rPr>
          <w:rFonts w:ascii="Arial" w:hAnsi="Arial" w:cs="Arial"/>
          <w:b/>
          <w:lang w:eastAsia="ko-KR"/>
        </w:rPr>
        <w:tab/>
      </w:r>
      <w:bookmarkStart w:id="1" w:name="_GoBack"/>
      <w:r w:rsidRPr="00B5427D">
        <w:rPr>
          <w:rFonts w:ascii="Arial" w:hAnsi="Arial" w:cs="Arial"/>
          <w:lang w:eastAsia="ko-KR"/>
        </w:rPr>
        <w:t>Introduce a harmonised procedure for the</w:t>
      </w:r>
      <w:r>
        <w:rPr>
          <w:rFonts w:ascii="Arial" w:hAnsi="Arial" w:cs="Arial"/>
          <w:b/>
          <w:lang w:eastAsia="ko-KR"/>
        </w:rPr>
        <w:t xml:space="preserve"> </w:t>
      </w:r>
      <w:bookmarkEnd w:id="1"/>
      <w:r>
        <w:rPr>
          <w:rFonts w:ascii="Arial" w:hAnsi="Arial" w:cs="Arial"/>
        </w:rPr>
        <w:t>transfer of NR and MR DC UE capabilities, in accordance with the following</w:t>
      </w:r>
    </w:p>
    <w:p w:rsidR="001246B0" w:rsidRDefault="001246B0" w:rsidP="001246B0">
      <w:pPr>
        <w:pStyle w:val="ListParagraph"/>
        <w:numPr>
          <w:ilvl w:val="0"/>
          <w:numId w:val="30"/>
        </w:numPr>
        <w:rPr>
          <w:rFonts w:ascii="Arial" w:hAnsi="Arial" w:cs="Arial"/>
          <w:lang w:eastAsia="ko-KR"/>
        </w:rPr>
      </w:pPr>
      <w:r>
        <w:rPr>
          <w:rFonts w:ascii="Arial" w:hAnsi="Arial" w:cs="Arial"/>
          <w:lang w:eastAsia="ko-KR"/>
        </w:rPr>
        <w:t xml:space="preserve">Use a generic LTE </w:t>
      </w:r>
      <w:proofErr w:type="spellStart"/>
      <w:r w:rsidRPr="008C0822">
        <w:rPr>
          <w:rFonts w:ascii="Arial" w:hAnsi="Arial" w:cs="Arial"/>
          <w:i/>
          <w:lang w:eastAsia="ko-KR"/>
        </w:rPr>
        <w:t>DLInformationTransferMRDC</w:t>
      </w:r>
      <w:proofErr w:type="spellEnd"/>
      <w:r>
        <w:rPr>
          <w:rFonts w:ascii="Arial" w:hAnsi="Arial" w:cs="Arial"/>
          <w:lang w:eastAsia="ko-KR"/>
        </w:rPr>
        <w:t xml:space="preserve"> message (new)</w:t>
      </w:r>
      <w:r w:rsidRPr="008C0822">
        <w:rPr>
          <w:rFonts w:ascii="Arial" w:hAnsi="Arial" w:cs="Arial"/>
          <w:lang w:eastAsia="ko-KR"/>
        </w:rPr>
        <w:t xml:space="preserve">, carrying the NR </w:t>
      </w:r>
      <w:proofErr w:type="spellStart"/>
      <w:r w:rsidRPr="008C0822">
        <w:rPr>
          <w:rFonts w:ascii="Arial" w:hAnsi="Arial" w:cs="Arial"/>
          <w:lang w:eastAsia="ko-KR"/>
        </w:rPr>
        <w:t>UECapability</w:t>
      </w:r>
      <w:r>
        <w:rPr>
          <w:rFonts w:ascii="Arial" w:hAnsi="Arial" w:cs="Arial"/>
          <w:lang w:eastAsia="ko-KR"/>
        </w:rPr>
        <w:t>Enquiry</w:t>
      </w:r>
      <w:proofErr w:type="spellEnd"/>
      <w:r>
        <w:rPr>
          <w:rFonts w:ascii="Arial" w:hAnsi="Arial" w:cs="Arial"/>
          <w:lang w:eastAsia="ko-KR"/>
        </w:rPr>
        <w:t xml:space="preserve"> message</w:t>
      </w:r>
    </w:p>
    <w:p w:rsidR="001246B0" w:rsidRPr="00571749" w:rsidRDefault="001246B0" w:rsidP="001246B0">
      <w:pPr>
        <w:pStyle w:val="ListParagraph"/>
        <w:numPr>
          <w:ilvl w:val="0"/>
          <w:numId w:val="30"/>
        </w:numPr>
        <w:rPr>
          <w:rFonts w:ascii="Arial" w:hAnsi="Arial" w:cs="Arial"/>
          <w:lang w:eastAsia="ko-KR"/>
        </w:rPr>
      </w:pPr>
      <w:r>
        <w:rPr>
          <w:rFonts w:ascii="Arial" w:hAnsi="Arial" w:cs="Arial"/>
          <w:lang w:eastAsia="ko-KR"/>
        </w:rPr>
        <w:t xml:space="preserve">Use the generic LTE </w:t>
      </w:r>
      <w:proofErr w:type="spellStart"/>
      <w:r>
        <w:rPr>
          <w:rFonts w:ascii="Arial" w:hAnsi="Arial" w:cs="Arial"/>
          <w:lang w:eastAsia="ko-KR"/>
        </w:rPr>
        <w:t>U</w:t>
      </w:r>
      <w:r w:rsidRPr="008C0822">
        <w:rPr>
          <w:rFonts w:ascii="Arial" w:hAnsi="Arial" w:cs="Arial"/>
          <w:lang w:eastAsia="ko-KR"/>
        </w:rPr>
        <w:t>LInformationTransferMRDC</w:t>
      </w:r>
      <w:proofErr w:type="spellEnd"/>
      <w:r>
        <w:rPr>
          <w:rFonts w:ascii="Arial" w:hAnsi="Arial" w:cs="Arial"/>
          <w:lang w:eastAsia="ko-KR"/>
        </w:rPr>
        <w:t xml:space="preserve"> message</w:t>
      </w:r>
      <w:r w:rsidRPr="008C0822">
        <w:rPr>
          <w:rFonts w:ascii="Arial" w:hAnsi="Arial" w:cs="Arial"/>
          <w:lang w:eastAsia="ko-KR"/>
        </w:rPr>
        <w:t xml:space="preserve">, carrying the NR </w:t>
      </w:r>
      <w:proofErr w:type="spellStart"/>
      <w:r w:rsidRPr="008C0822">
        <w:rPr>
          <w:rFonts w:ascii="Arial" w:hAnsi="Arial" w:cs="Arial"/>
          <w:i/>
          <w:lang w:eastAsia="ko-KR"/>
        </w:rPr>
        <w:t>UECapabilityInformation</w:t>
      </w:r>
      <w:proofErr w:type="spellEnd"/>
      <w:r>
        <w:rPr>
          <w:rFonts w:ascii="Arial" w:hAnsi="Arial" w:cs="Arial"/>
          <w:lang w:eastAsia="ko-KR"/>
        </w:rPr>
        <w:t xml:space="preserve"> message</w:t>
      </w:r>
    </w:p>
    <w:p w:rsidR="00A416B8" w:rsidRPr="00A416B8" w:rsidRDefault="00A416B8" w:rsidP="00A416B8">
      <w:pPr>
        <w:rPr>
          <w:rFonts w:ascii="Arial" w:hAnsi="Arial" w:cs="Arial"/>
        </w:rPr>
      </w:pPr>
    </w:p>
    <w:p w:rsidR="001C7DDB" w:rsidRDefault="001C7DDB" w:rsidP="00A416B8">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7C14">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936FA2" w:rsidRDefault="00936FA2" w:rsidP="00090E38">
      <w:pPr>
        <w:rPr>
          <w:rFonts w:ascii="Arial" w:hAnsi="Arial" w:cs="Arial"/>
          <w:lang w:eastAsia="ko-KR"/>
        </w:rPr>
      </w:pPr>
    </w:p>
    <w:sectPr w:rsidR="00936FA2">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F85FD7" w:rsidRDefault="00F85FD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EAB" w:rsidRDefault="00560EAB">
      <w:r>
        <w:separator/>
      </w:r>
    </w:p>
  </w:endnote>
  <w:endnote w:type="continuationSeparator" w:id="0">
    <w:p w:rsidR="00560EAB" w:rsidRDefault="0056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EAB" w:rsidRDefault="00560EAB">
      <w:r>
        <w:separator/>
      </w:r>
    </w:p>
  </w:footnote>
  <w:footnote w:type="continuationSeparator" w:id="0">
    <w:p w:rsidR="00560EAB" w:rsidRDefault="00560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D7" w:rsidRDefault="00F85FD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CB52C2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DF582F"/>
    <w:multiLevelType w:val="hybridMultilevel"/>
    <w:tmpl w:val="BA503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F7ACA"/>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10F37ECF"/>
    <w:multiLevelType w:val="hybridMultilevel"/>
    <w:tmpl w:val="2DC064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5F200D8"/>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2BC72745"/>
    <w:multiLevelType w:val="hybridMultilevel"/>
    <w:tmpl w:val="83D4E2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360F2615"/>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F93976"/>
    <w:multiLevelType w:val="hybridMultilevel"/>
    <w:tmpl w:val="E992454C"/>
    <w:lvl w:ilvl="0" w:tplc="303A9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nsid w:val="4EB120A9"/>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59D10128"/>
    <w:multiLevelType w:val="hybridMultilevel"/>
    <w:tmpl w:val="2FFC3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4"/>
  </w:num>
  <w:num w:numId="2">
    <w:abstractNumId w:val="14"/>
  </w:num>
  <w:num w:numId="3">
    <w:abstractNumId w:val="14"/>
  </w:num>
  <w:num w:numId="4">
    <w:abstractNumId w:val="14"/>
  </w:num>
  <w:num w:numId="5">
    <w:abstractNumId w:val="8"/>
  </w:num>
  <w:num w:numId="6">
    <w:abstractNumId w:val="14"/>
  </w:num>
  <w:num w:numId="7">
    <w:abstractNumId w:val="14"/>
  </w:num>
  <w:num w:numId="8">
    <w:abstractNumId w:val="16"/>
  </w:num>
  <w:num w:numId="9">
    <w:abstractNumId w:val="20"/>
  </w:num>
  <w:num w:numId="10">
    <w:abstractNumId w:val="14"/>
  </w:num>
  <w:num w:numId="11">
    <w:abstractNumId w:val="17"/>
  </w:num>
  <w:num w:numId="12">
    <w:abstractNumId w:val="12"/>
  </w:num>
  <w:num w:numId="13">
    <w:abstractNumId w:val="5"/>
  </w:num>
  <w:num w:numId="14">
    <w:abstractNumId w:val="1"/>
  </w:num>
  <w:num w:numId="15">
    <w:abstractNumId w:val="9"/>
  </w:num>
  <w:num w:numId="16">
    <w:abstractNumId w:val="10"/>
  </w:num>
  <w:num w:numId="17">
    <w:abstractNumId w:val="11"/>
  </w:num>
  <w:num w:numId="18">
    <w:abstractNumId w:val="6"/>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14"/>
  </w:num>
  <w:num w:numId="23">
    <w:abstractNumId w:val="14"/>
  </w:num>
  <w:num w:numId="24">
    <w:abstractNumId w:val="2"/>
  </w:num>
  <w:num w:numId="25">
    <w:abstractNumId w:val="18"/>
  </w:num>
  <w:num w:numId="26">
    <w:abstractNumId w:val="13"/>
  </w:num>
  <w:num w:numId="27">
    <w:abstractNumId w:val="15"/>
  </w:num>
  <w:num w:numId="28">
    <w:abstractNumId w:val="4"/>
  </w:num>
  <w:num w:numId="29">
    <w:abstractNumId w:val="7"/>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7F"/>
    <w:rsid w:val="00022694"/>
    <w:rsid w:val="00022E4A"/>
    <w:rsid w:val="0003053B"/>
    <w:rsid w:val="00032CE8"/>
    <w:rsid w:val="00035820"/>
    <w:rsid w:val="000550C7"/>
    <w:rsid w:val="00060384"/>
    <w:rsid w:val="00077C14"/>
    <w:rsid w:val="00090E38"/>
    <w:rsid w:val="000A6394"/>
    <w:rsid w:val="000B1D28"/>
    <w:rsid w:val="000C038A"/>
    <w:rsid w:val="000C6598"/>
    <w:rsid w:val="000D2522"/>
    <w:rsid w:val="001029C6"/>
    <w:rsid w:val="00107586"/>
    <w:rsid w:val="001246B0"/>
    <w:rsid w:val="001454AF"/>
    <w:rsid w:val="00145D43"/>
    <w:rsid w:val="00164D00"/>
    <w:rsid w:val="00192C46"/>
    <w:rsid w:val="001A7B60"/>
    <w:rsid w:val="001B4E2A"/>
    <w:rsid w:val="001B7A65"/>
    <w:rsid w:val="001C1C8E"/>
    <w:rsid w:val="001C7DDB"/>
    <w:rsid w:val="001E1FD1"/>
    <w:rsid w:val="001E41F3"/>
    <w:rsid w:val="00200089"/>
    <w:rsid w:val="00232C39"/>
    <w:rsid w:val="00250650"/>
    <w:rsid w:val="0026004D"/>
    <w:rsid w:val="00275D12"/>
    <w:rsid w:val="002860C4"/>
    <w:rsid w:val="002A01CC"/>
    <w:rsid w:val="002B5741"/>
    <w:rsid w:val="002D05C6"/>
    <w:rsid w:val="002E0C83"/>
    <w:rsid w:val="002E4FC7"/>
    <w:rsid w:val="00305409"/>
    <w:rsid w:val="00334977"/>
    <w:rsid w:val="00362C80"/>
    <w:rsid w:val="00381D69"/>
    <w:rsid w:val="00397FC0"/>
    <w:rsid w:val="003A2A12"/>
    <w:rsid w:val="003A4C0F"/>
    <w:rsid w:val="003C4A34"/>
    <w:rsid w:val="003E1A36"/>
    <w:rsid w:val="003F249E"/>
    <w:rsid w:val="004242F1"/>
    <w:rsid w:val="00482A67"/>
    <w:rsid w:val="004B75B7"/>
    <w:rsid w:val="004F4B01"/>
    <w:rsid w:val="00505DFB"/>
    <w:rsid w:val="00511ED1"/>
    <w:rsid w:val="0051580D"/>
    <w:rsid w:val="00560EAB"/>
    <w:rsid w:val="00571749"/>
    <w:rsid w:val="00571D01"/>
    <w:rsid w:val="00592D74"/>
    <w:rsid w:val="00595600"/>
    <w:rsid w:val="0059583D"/>
    <w:rsid w:val="005C128C"/>
    <w:rsid w:val="005E2C44"/>
    <w:rsid w:val="00621188"/>
    <w:rsid w:val="006257ED"/>
    <w:rsid w:val="00647858"/>
    <w:rsid w:val="00676800"/>
    <w:rsid w:val="00695808"/>
    <w:rsid w:val="006A1662"/>
    <w:rsid w:val="006B46FB"/>
    <w:rsid w:val="006E1DEC"/>
    <w:rsid w:val="006E21FB"/>
    <w:rsid w:val="00704349"/>
    <w:rsid w:val="0074143F"/>
    <w:rsid w:val="007626D4"/>
    <w:rsid w:val="00776F88"/>
    <w:rsid w:val="007855D3"/>
    <w:rsid w:val="00792342"/>
    <w:rsid w:val="007B512A"/>
    <w:rsid w:val="007B5F8E"/>
    <w:rsid w:val="007C2097"/>
    <w:rsid w:val="007D6A07"/>
    <w:rsid w:val="007E3121"/>
    <w:rsid w:val="007F72B1"/>
    <w:rsid w:val="008279FA"/>
    <w:rsid w:val="00833352"/>
    <w:rsid w:val="008412B5"/>
    <w:rsid w:val="008626E7"/>
    <w:rsid w:val="00870EE7"/>
    <w:rsid w:val="008740D2"/>
    <w:rsid w:val="008909F6"/>
    <w:rsid w:val="008B00DB"/>
    <w:rsid w:val="008B67BB"/>
    <w:rsid w:val="008C0822"/>
    <w:rsid w:val="008F686C"/>
    <w:rsid w:val="00906194"/>
    <w:rsid w:val="009209A0"/>
    <w:rsid w:val="00930A96"/>
    <w:rsid w:val="00936FA2"/>
    <w:rsid w:val="009777D9"/>
    <w:rsid w:val="00991B88"/>
    <w:rsid w:val="009A579D"/>
    <w:rsid w:val="009E3297"/>
    <w:rsid w:val="009F734F"/>
    <w:rsid w:val="00A0235F"/>
    <w:rsid w:val="00A13D96"/>
    <w:rsid w:val="00A231ED"/>
    <w:rsid w:val="00A246B6"/>
    <w:rsid w:val="00A416B8"/>
    <w:rsid w:val="00A47E70"/>
    <w:rsid w:val="00A51CD4"/>
    <w:rsid w:val="00A7671C"/>
    <w:rsid w:val="00AA6DD8"/>
    <w:rsid w:val="00AC542D"/>
    <w:rsid w:val="00AD1CD8"/>
    <w:rsid w:val="00AD2206"/>
    <w:rsid w:val="00B2296A"/>
    <w:rsid w:val="00B258BB"/>
    <w:rsid w:val="00B267E9"/>
    <w:rsid w:val="00B52469"/>
    <w:rsid w:val="00B5427D"/>
    <w:rsid w:val="00B57079"/>
    <w:rsid w:val="00B67B97"/>
    <w:rsid w:val="00B71874"/>
    <w:rsid w:val="00B82C59"/>
    <w:rsid w:val="00B94A53"/>
    <w:rsid w:val="00B968C8"/>
    <w:rsid w:val="00BA3EC5"/>
    <w:rsid w:val="00BA6D37"/>
    <w:rsid w:val="00BB5DFC"/>
    <w:rsid w:val="00BD279D"/>
    <w:rsid w:val="00BD6BB8"/>
    <w:rsid w:val="00BE0EEB"/>
    <w:rsid w:val="00C074A8"/>
    <w:rsid w:val="00C32551"/>
    <w:rsid w:val="00C82418"/>
    <w:rsid w:val="00C861E7"/>
    <w:rsid w:val="00C95985"/>
    <w:rsid w:val="00CC5026"/>
    <w:rsid w:val="00CD7534"/>
    <w:rsid w:val="00CF7F42"/>
    <w:rsid w:val="00D03F9A"/>
    <w:rsid w:val="00D32AD9"/>
    <w:rsid w:val="00D47B48"/>
    <w:rsid w:val="00D76899"/>
    <w:rsid w:val="00D803C8"/>
    <w:rsid w:val="00DA0F85"/>
    <w:rsid w:val="00DA0FD5"/>
    <w:rsid w:val="00DB7323"/>
    <w:rsid w:val="00DC20AA"/>
    <w:rsid w:val="00DC33A6"/>
    <w:rsid w:val="00DE34CF"/>
    <w:rsid w:val="00E05671"/>
    <w:rsid w:val="00E5156C"/>
    <w:rsid w:val="00E53BC4"/>
    <w:rsid w:val="00EA4C3E"/>
    <w:rsid w:val="00EA6773"/>
    <w:rsid w:val="00EC6234"/>
    <w:rsid w:val="00EE7D7C"/>
    <w:rsid w:val="00F107BE"/>
    <w:rsid w:val="00F25D98"/>
    <w:rsid w:val="00F300FB"/>
    <w:rsid w:val="00F37C98"/>
    <w:rsid w:val="00F47651"/>
    <w:rsid w:val="00F66F13"/>
    <w:rsid w:val="00F7188D"/>
    <w:rsid w:val="00F721F6"/>
    <w:rsid w:val="00F85FD7"/>
    <w:rsid w:val="00F86D60"/>
    <w:rsid w:val="00FA1874"/>
    <w:rsid w:val="00FA23CA"/>
    <w:rsid w:val="00FA3D13"/>
    <w:rsid w:val="00FB168A"/>
    <w:rsid w:val="00FB6386"/>
    <w:rsid w:val="00FC6228"/>
    <w:rsid w:val="00FD67F3"/>
    <w:rsid w:val="00FE0D2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1900-12-31T23:00:00Z</cp:lastPrinted>
  <dcterms:created xsi:type="dcterms:W3CDTF">2017-11-22T19:50:00Z</dcterms:created>
  <dcterms:modified xsi:type="dcterms:W3CDTF">2017-11-22T19:50:00Z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3B366FFF5D4E81712AE1C534D4154E77CF806E5110459F98CFAEC2826954D1CB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